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87" w:rsidRPr="000156AF" w:rsidRDefault="002276CE">
      <w:pPr>
        <w:rPr>
          <w:b/>
          <w:sz w:val="28"/>
        </w:rPr>
      </w:pPr>
      <w:r w:rsidRPr="000156AF">
        <w:rPr>
          <w:b/>
          <w:sz w:val="28"/>
        </w:rPr>
        <w:t>Epidemi</w:t>
      </w:r>
      <w:r w:rsidR="003C242A" w:rsidRPr="000156AF">
        <w:rPr>
          <w:b/>
          <w:sz w:val="28"/>
        </w:rPr>
        <w:t>ologia del Consumo de drogas y P</w:t>
      </w:r>
      <w:r w:rsidRPr="000156AF">
        <w:rPr>
          <w:b/>
          <w:sz w:val="28"/>
        </w:rPr>
        <w:t>erspectiva de derechos</w:t>
      </w:r>
    </w:p>
    <w:p w:rsidR="003C242A" w:rsidRPr="00174635" w:rsidRDefault="000156AF">
      <w:r w:rsidRPr="00174635">
        <w:t>Por Mariano Carrizo. Psicólogo. Coordinador Terapéutico “Programa del Sol”</w:t>
      </w:r>
    </w:p>
    <w:p w:rsidR="002276CE" w:rsidRPr="00174635" w:rsidRDefault="002276CE" w:rsidP="00F21B0D">
      <w:pPr>
        <w:jc w:val="both"/>
      </w:pPr>
      <w:r w:rsidRPr="00174635">
        <w:t>Acaba de ser publicado por el Observatorio Argentino de Drogas</w:t>
      </w:r>
      <w:r w:rsidR="00777A30">
        <w:t xml:space="preserve"> el primer b</w:t>
      </w:r>
      <w:r w:rsidRPr="00174635">
        <w:t>o</w:t>
      </w:r>
      <w:r w:rsidR="00777A30">
        <w:t>letín correspondiente al Sexto estudio nacional sobre Consumo de Sustancias Psicoactivas en Estudiantes d</w:t>
      </w:r>
      <w:r w:rsidRPr="00174635">
        <w:t>e Enseñanza Media. La aparición de dicho informe anima una serie de reflexiones:</w:t>
      </w:r>
    </w:p>
    <w:p w:rsidR="002276CE" w:rsidRPr="00174635" w:rsidRDefault="002276CE" w:rsidP="00F21B0D">
      <w:pPr>
        <w:jc w:val="both"/>
      </w:pPr>
      <w:r w:rsidRPr="00174635">
        <w:t xml:space="preserve">En primer lugar una valoración </w:t>
      </w:r>
      <w:r w:rsidR="00777A30">
        <w:t>al hecho</w:t>
      </w:r>
      <w:r w:rsidRPr="00174635">
        <w:t xml:space="preserve"> de contar con datos científicos que nos permitan pensar con mayor certeza nuestras intervenciones (o la ausencia de ellas) en el campo de </w:t>
      </w:r>
      <w:r w:rsidR="00777A30">
        <w:t xml:space="preserve">la prevención y la asistencia de </w:t>
      </w:r>
      <w:r w:rsidRPr="00174635">
        <w:t>los consumos problemáticos de drogas.</w:t>
      </w:r>
    </w:p>
    <w:p w:rsidR="002276CE" w:rsidRPr="00174635" w:rsidRDefault="002276CE" w:rsidP="00F21B0D">
      <w:pPr>
        <w:jc w:val="both"/>
      </w:pPr>
      <w:r w:rsidRPr="00174635">
        <w:t xml:space="preserve">El reconocimiento de que gran parte de ese trabajo fue coordinado por referentes locales (colegas investigadores de la Facultad de </w:t>
      </w:r>
      <w:r w:rsidR="003C242A" w:rsidRPr="00174635">
        <w:t>P</w:t>
      </w:r>
      <w:r w:rsidRPr="00174635">
        <w:t>sicología de la U.N.C)</w:t>
      </w:r>
    </w:p>
    <w:p w:rsidR="002276CE" w:rsidRDefault="002276CE" w:rsidP="00F21B0D">
      <w:pPr>
        <w:jc w:val="both"/>
      </w:pPr>
      <w:r w:rsidRPr="00174635">
        <w:t>La posibilidad de que dichos estudios “iluminen”</w:t>
      </w:r>
      <w:r w:rsidR="003C242A" w:rsidRPr="00174635">
        <w:t xml:space="preserve"> e “inspiren”</w:t>
      </w:r>
      <w:r w:rsidRPr="00174635">
        <w:t xml:space="preserve"> a quienes tienen la labor de diseñar políticas públicas en</w:t>
      </w:r>
      <w:r w:rsidR="003C242A" w:rsidRPr="00174635">
        <w:t xml:space="preserve"> salud mental </w:t>
      </w:r>
      <w:r w:rsidRPr="00174635">
        <w:t xml:space="preserve"> en general y en torno a los consumos problemáticos de drogas en particular.</w:t>
      </w:r>
    </w:p>
    <w:p w:rsidR="00777A30" w:rsidRPr="00174635" w:rsidRDefault="00777A30" w:rsidP="00F21B0D">
      <w:pPr>
        <w:jc w:val="both"/>
      </w:pPr>
    </w:p>
    <w:p w:rsidR="003C242A" w:rsidRPr="00174635" w:rsidRDefault="003C242A" w:rsidP="00F21B0D">
      <w:pPr>
        <w:jc w:val="both"/>
      </w:pPr>
      <w:r w:rsidRPr="00174635">
        <w:t>Este primer boletín arroja datos sobre patrones y magnitud del consumo a nivel nacional y tiene una impronta más bien cuantitativa. En tanto</w:t>
      </w:r>
      <w:r w:rsidR="00777A30">
        <w:t>,</w:t>
      </w:r>
      <w:r w:rsidRPr="00174635">
        <w:t xml:space="preserve"> y sin dejar de ser absolutamente relevante, por todo lo anteriormente mencionado, puede ofrecer también un marco de referencia para otras lecturas igual de necesarias y relevantes, acordes a la complejidad del fenómeno.</w:t>
      </w:r>
    </w:p>
    <w:p w:rsidR="00F21B0D" w:rsidRPr="00174635" w:rsidRDefault="003C242A" w:rsidP="00F21B0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kern w:val="28"/>
        </w:rPr>
      </w:pPr>
      <w:r w:rsidRPr="00174635">
        <w:t xml:space="preserve">Desde el </w:t>
      </w:r>
      <w:r w:rsidR="00777A30" w:rsidRPr="00777A30">
        <w:rPr>
          <w:b/>
        </w:rPr>
        <w:t>“</w:t>
      </w:r>
      <w:r w:rsidRPr="00777A30">
        <w:rPr>
          <w:b/>
        </w:rPr>
        <w:t>Programa del Sol</w:t>
      </w:r>
      <w:r w:rsidR="00777A30" w:rsidRPr="00777A30">
        <w:rPr>
          <w:b/>
        </w:rPr>
        <w:t>”</w:t>
      </w:r>
      <w:r w:rsidRPr="00174635">
        <w:t xml:space="preserve"> (Centro de Tratamiento y Prevención de los Consumos Problemáticos de Drogas</w:t>
      </w:r>
      <w:r w:rsidR="00777A30">
        <w:t>,</w:t>
      </w:r>
      <w:r w:rsidRPr="00174635">
        <w:t xml:space="preserve"> con más de 20 años de trayectoria en nuestra provincia) venimos manifestando la necesidad de encuadrar la problemática del consumo </w:t>
      </w:r>
      <w:r w:rsidR="00F21B0D" w:rsidRPr="00174635">
        <w:t xml:space="preserve">de sustancias desde </w:t>
      </w:r>
      <w:r w:rsidR="0075633C">
        <w:t xml:space="preserve">la </w:t>
      </w:r>
      <w:r w:rsidR="0075633C" w:rsidRPr="00777A30">
        <w:rPr>
          <w:b/>
        </w:rPr>
        <w:t>“</w:t>
      </w:r>
      <w:r w:rsidR="00F21B0D" w:rsidRPr="00777A30">
        <w:rPr>
          <w:b/>
        </w:rPr>
        <w:t>Perspectiva de D</w:t>
      </w:r>
      <w:r w:rsidRPr="00777A30">
        <w:rPr>
          <w:b/>
        </w:rPr>
        <w:t>erechos</w:t>
      </w:r>
      <w:r w:rsidR="00F21B0D" w:rsidRPr="00777A30">
        <w:rPr>
          <w:b/>
        </w:rPr>
        <w:t>”</w:t>
      </w:r>
      <w:r w:rsidR="00F21B0D" w:rsidRPr="00174635">
        <w:t xml:space="preserve">. Con el advenimiento y plena vigencia </w:t>
      </w:r>
      <w:r w:rsidR="00F21B0D" w:rsidRPr="00174635">
        <w:rPr>
          <w:rFonts w:eastAsia="Times New Roman" w:cs="Calibri"/>
          <w:kern w:val="28"/>
        </w:rPr>
        <w:t xml:space="preserve">de la </w:t>
      </w:r>
      <w:r w:rsidR="00F21B0D" w:rsidRPr="00174635">
        <w:rPr>
          <w:rFonts w:eastAsia="Times New Roman" w:cs="Calibri"/>
          <w:b/>
          <w:bCs/>
          <w:kern w:val="28"/>
        </w:rPr>
        <w:t>Ley 26.653 de Salud Mental</w:t>
      </w:r>
      <w:r w:rsidR="00F21B0D" w:rsidRPr="00174635">
        <w:rPr>
          <w:rFonts w:eastAsia="Times New Roman" w:cs="Calibri"/>
          <w:kern w:val="28"/>
        </w:rPr>
        <w:t>, se establecieron las bases de un nuevo paradigma basado en la atención comunitaria, en forma integrada a la sociedad, oponiéndose a las prácticas de encierro y aislamiento vigentes.</w:t>
      </w:r>
      <w:r w:rsidR="00F21B0D" w:rsidRPr="00174635">
        <w:rPr>
          <w:rFonts w:eastAsia="Times New Roman" w:cs="Calibri"/>
          <w:b/>
          <w:bCs/>
          <w:kern w:val="28"/>
        </w:rPr>
        <w:t xml:space="preserve"> </w:t>
      </w:r>
      <w:r w:rsidR="00F21B0D" w:rsidRPr="00174635">
        <w:rPr>
          <w:rFonts w:eastAsia="Times New Roman" w:cs="Calibri"/>
          <w:kern w:val="28"/>
        </w:rPr>
        <w:t>Es decir, una ley que entiende a</w:t>
      </w:r>
      <w:r w:rsidR="00F21B0D" w:rsidRPr="00174635">
        <w:rPr>
          <w:rFonts w:eastAsia="Times New Roman" w:cs="Calibri"/>
          <w:b/>
          <w:bCs/>
          <w:kern w:val="28"/>
        </w:rPr>
        <w:t xml:space="preserve"> la salud mental como un derecho humano. </w:t>
      </w:r>
      <w:r w:rsidR="00F21B0D" w:rsidRPr="00174635">
        <w:rPr>
          <w:rFonts w:eastAsia="Times New Roman" w:cs="Calibri"/>
          <w:kern w:val="28"/>
        </w:rPr>
        <w:t xml:space="preserve">Esta nueva ley reconoce a </w:t>
      </w:r>
      <w:r w:rsidR="00F21B0D" w:rsidRPr="00174635">
        <w:rPr>
          <w:rFonts w:eastAsia="Times New Roman" w:cs="Calibri"/>
          <w:b/>
          <w:bCs/>
          <w:kern w:val="28"/>
        </w:rPr>
        <w:t>las adicciones</w:t>
      </w:r>
      <w:r w:rsidR="00F21B0D" w:rsidRPr="00174635">
        <w:rPr>
          <w:rFonts w:eastAsia="Times New Roman" w:cs="Calibri"/>
          <w:kern w:val="28"/>
        </w:rPr>
        <w:t xml:space="preserve"> como parte integrante de las políticas de salud mental, y establece que las personas con </w:t>
      </w:r>
      <w:r w:rsidR="00F21B0D" w:rsidRPr="00174635">
        <w:rPr>
          <w:rFonts w:eastAsia="Times New Roman" w:cs="Calibri"/>
          <w:b/>
          <w:bCs/>
          <w:kern w:val="28"/>
        </w:rPr>
        <w:t>“uso problemático de drogas”</w:t>
      </w:r>
      <w:r w:rsidR="00F21B0D" w:rsidRPr="00174635">
        <w:rPr>
          <w:rFonts w:eastAsia="Times New Roman" w:cs="Calibri"/>
          <w:kern w:val="28"/>
        </w:rPr>
        <w:t xml:space="preserve"> (legales e ilegales) tienen todos los derechos y garantías establecidos por la misma.</w:t>
      </w:r>
    </w:p>
    <w:p w:rsidR="00F21B0D" w:rsidRDefault="00F21B0D" w:rsidP="00F21B0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kern w:val="28"/>
        </w:rPr>
      </w:pPr>
      <w:r w:rsidRPr="00174635">
        <w:rPr>
          <w:rFonts w:eastAsia="Times New Roman" w:cs="Calibri"/>
          <w:kern w:val="28"/>
        </w:rPr>
        <w:t xml:space="preserve">No obstante, observamos que las condiciones actuales distan mucho de los enunciados planteados en la ley; la situación de miles de personas que se ven afectadas por problemas vinculados al consumo de sustancias se ve empeorada por condiciones de estigmatización, rechazo y criminalización.  </w:t>
      </w:r>
    </w:p>
    <w:p w:rsidR="00777A30" w:rsidRPr="00174635" w:rsidRDefault="00777A30" w:rsidP="00F21B0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kern w:val="28"/>
        </w:rPr>
      </w:pPr>
    </w:p>
    <w:p w:rsidR="00F21B0D" w:rsidRPr="00174635" w:rsidRDefault="00EF39F5" w:rsidP="00F21B0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kern w:val="28"/>
        </w:rPr>
      </w:pPr>
      <w:r w:rsidRPr="00174635">
        <w:rPr>
          <w:rFonts w:eastAsia="Times New Roman" w:cs="Calibri"/>
          <w:kern w:val="28"/>
        </w:rPr>
        <w:t xml:space="preserve">En este sentido nuestro aporte, </w:t>
      </w:r>
      <w:r w:rsidR="000156AF" w:rsidRPr="00174635">
        <w:rPr>
          <w:rFonts w:eastAsia="Times New Roman" w:cs="Calibri"/>
          <w:kern w:val="28"/>
        </w:rPr>
        <w:t>tiene que ver con poder establecer una vinculación entre los datos aportados por el Observatorio y nuestra mirada en torno a la problemática…</w:t>
      </w:r>
      <w:r w:rsidRPr="00174635">
        <w:rPr>
          <w:rFonts w:eastAsia="Times New Roman" w:cs="Calibri"/>
          <w:kern w:val="28"/>
        </w:rPr>
        <w:t xml:space="preserve"> </w:t>
      </w:r>
      <w:r w:rsidR="000156AF" w:rsidRPr="00174635">
        <w:rPr>
          <w:rFonts w:eastAsia="Times New Roman" w:cs="Calibri"/>
          <w:kern w:val="28"/>
        </w:rPr>
        <w:t>desde allí podemos plantear que:</w:t>
      </w:r>
    </w:p>
    <w:p w:rsidR="00777A30" w:rsidRDefault="000156AF" w:rsidP="00174635">
      <w:pPr>
        <w:jc w:val="both"/>
      </w:pPr>
      <w:r w:rsidRPr="00174635">
        <w:rPr>
          <w:rFonts w:eastAsia="Times New Roman" w:cs="Calibri"/>
          <w:kern w:val="28"/>
        </w:rPr>
        <w:t xml:space="preserve">Si </w:t>
      </w:r>
      <w:r w:rsidRPr="00174635">
        <w:t xml:space="preserve">tenemos en cuenta los </w:t>
      </w:r>
      <w:r w:rsidRPr="00777A30">
        <w:rPr>
          <w:b/>
        </w:rPr>
        <w:t>datos del último quinquenio (2009-2014</w:t>
      </w:r>
      <w:r w:rsidRPr="00174635">
        <w:t xml:space="preserve">), se puede observar en términos generales entre los estudiantes de nivel medio un </w:t>
      </w:r>
      <w:r w:rsidRPr="00174635">
        <w:rPr>
          <w:b/>
        </w:rPr>
        <w:t>descenso sostenido del consumo de tabaco</w:t>
      </w:r>
      <w:r w:rsidRPr="00174635">
        <w:t xml:space="preserve"> y un </w:t>
      </w:r>
      <w:r w:rsidRPr="00174635">
        <w:rPr>
          <w:b/>
        </w:rPr>
        <w:t>incremento en el consumo de marihuana</w:t>
      </w:r>
      <w:r w:rsidRPr="00174635">
        <w:t xml:space="preserve">. Si analizamos las políticas de drogas en nuestro país y </w:t>
      </w:r>
      <w:r w:rsidRPr="00174635">
        <w:lastRenderedPageBreak/>
        <w:t>con más precisión la vigencia de leyes que como la 23</w:t>
      </w:r>
      <w:r w:rsidR="00777A30">
        <w:t>.</w:t>
      </w:r>
      <w:r w:rsidRPr="00174635">
        <w:t xml:space="preserve">737 penaliza ciertos consumos, podemos </w:t>
      </w:r>
      <w:r w:rsidR="00777A30">
        <w:t>inferir</w:t>
      </w:r>
      <w:r w:rsidRPr="00174635">
        <w:t xml:space="preserve"> que </w:t>
      </w:r>
      <w:r w:rsidRPr="00777A30">
        <w:rPr>
          <w:b/>
        </w:rPr>
        <w:t xml:space="preserve">las políticas represivas y </w:t>
      </w:r>
      <w:proofErr w:type="spellStart"/>
      <w:r w:rsidRPr="00777A30">
        <w:rPr>
          <w:b/>
        </w:rPr>
        <w:t>criminalizantes</w:t>
      </w:r>
      <w:proofErr w:type="spellEnd"/>
      <w:r w:rsidRPr="00174635">
        <w:t xml:space="preserve"> no consiguen ningún efecto disuasorio ni tienen impactos en términos sanitarios. Por el contrario</w:t>
      </w:r>
      <w:r w:rsidR="00777A30">
        <w:t>,</w:t>
      </w:r>
      <w:r w:rsidRPr="00174635">
        <w:t xml:space="preserve"> tales consumos no se detienen sino que </w:t>
      </w:r>
      <w:r w:rsidR="00777A30">
        <w:t>muestran</w:t>
      </w:r>
      <w:r w:rsidRPr="00174635">
        <w:t xml:space="preserve"> una tendencia de incremento.</w:t>
      </w:r>
    </w:p>
    <w:p w:rsidR="00174635" w:rsidRPr="00174635" w:rsidRDefault="00174635" w:rsidP="00174635">
      <w:pPr>
        <w:jc w:val="both"/>
      </w:pPr>
      <w:r w:rsidRPr="00174635">
        <w:t>Asimismo</w:t>
      </w:r>
      <w:r w:rsidR="00777A30">
        <w:t>,</w:t>
      </w:r>
      <w:r w:rsidRPr="00174635">
        <w:t xml:space="preserve"> debemos reconocer un </w:t>
      </w:r>
      <w:r w:rsidRPr="00ED3F35">
        <w:rPr>
          <w:b/>
        </w:rPr>
        <w:t xml:space="preserve">incremento </w:t>
      </w:r>
      <w:r w:rsidR="00777A30" w:rsidRPr="00ED3F35">
        <w:rPr>
          <w:b/>
        </w:rPr>
        <w:t xml:space="preserve">preocupante del consumo de marihuana </w:t>
      </w:r>
      <w:r w:rsidR="00ED3F35" w:rsidRPr="00ED3F35">
        <w:rPr>
          <w:b/>
        </w:rPr>
        <w:t>en</w:t>
      </w:r>
      <w:r w:rsidR="00777A30" w:rsidRPr="00ED3F35">
        <w:rPr>
          <w:b/>
        </w:rPr>
        <w:t xml:space="preserve"> niños niñas y adolescentes</w:t>
      </w:r>
      <w:r w:rsidR="00777A30">
        <w:t>,</w:t>
      </w:r>
      <w:r w:rsidRPr="00174635">
        <w:t xml:space="preserve"> y que más allá de las </w:t>
      </w:r>
      <w:r w:rsidR="00ED3F35">
        <w:t>prácticas</w:t>
      </w:r>
      <w:r w:rsidR="00777A30">
        <w:t xml:space="preserve"> </w:t>
      </w:r>
      <w:r w:rsidRPr="00174635">
        <w:t>represivas</w:t>
      </w:r>
      <w:r w:rsidR="00777A30">
        <w:t xml:space="preserve"> ya citadas</w:t>
      </w:r>
      <w:r w:rsidRPr="00174635">
        <w:t xml:space="preserve"> no se reconocen medidas específicas de prevención </w:t>
      </w:r>
      <w:r w:rsidR="00777A30">
        <w:t xml:space="preserve">(basadas en evidencia científica, sostenidas en el tiempo, evaluadas) </w:t>
      </w:r>
      <w:r w:rsidR="00ED3F35">
        <w:t>para desalentar dicho consumo a edades tempranas,</w:t>
      </w:r>
      <w:r w:rsidRPr="00174635">
        <w:t xml:space="preserve"> revertir tal tendencia</w:t>
      </w:r>
      <w:r w:rsidR="00ED3F35">
        <w:t xml:space="preserve"> y resguardar la salud de las y los mismos</w:t>
      </w:r>
      <w:r w:rsidR="00777A30">
        <w:t>.</w:t>
      </w:r>
    </w:p>
    <w:p w:rsidR="000156AF" w:rsidRPr="00174635" w:rsidRDefault="000156AF" w:rsidP="00F21B0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</w:pPr>
    </w:p>
    <w:p w:rsidR="0086702D" w:rsidRPr="00174635" w:rsidRDefault="0086702D" w:rsidP="0086702D">
      <w:pPr>
        <w:jc w:val="both"/>
      </w:pPr>
      <w:r w:rsidRPr="00174635">
        <w:t xml:space="preserve">El otro dato de gran relevancia tienen que ver con </w:t>
      </w:r>
      <w:r w:rsidRPr="00174635">
        <w:rPr>
          <w:b/>
        </w:rPr>
        <w:t>el consumo de alcohol</w:t>
      </w:r>
      <w:r w:rsidRPr="00174635">
        <w:t xml:space="preserve">, según dicho estudio es la </w:t>
      </w:r>
      <w:r w:rsidRPr="00ED3F35">
        <w:rPr>
          <w:b/>
        </w:rPr>
        <w:t>sustancia psicoactiva más consumida por los estudiantes en todo el país</w:t>
      </w:r>
      <w:r w:rsidRPr="00174635">
        <w:t>, tanto entre los varones como entre las mujeres a partir de los 15 años de edad. Dichos niveles de elevada prevalencia, y sin modificaciones en el último quinquenio,  vienen a señalarnos que no funcionaron las medidas o políticas al respecto durante este periodo y que</w:t>
      </w:r>
      <w:r w:rsidR="00184F1C" w:rsidRPr="00174635">
        <w:t>,</w:t>
      </w:r>
      <w:r w:rsidRPr="00174635">
        <w:t xml:space="preserve"> sin embargo</w:t>
      </w:r>
      <w:r w:rsidR="00184F1C" w:rsidRPr="00174635">
        <w:t>,</w:t>
      </w:r>
      <w:r w:rsidRPr="00174635">
        <w:t xml:space="preserve"> los discursos hegemónicos siguen centrados sobre la peligrosidad de otras sustancias solo por el hecho de no ser legales.</w:t>
      </w:r>
    </w:p>
    <w:p w:rsidR="0086702D" w:rsidRPr="00174635" w:rsidRDefault="0086702D" w:rsidP="0086702D">
      <w:pPr>
        <w:jc w:val="both"/>
      </w:pPr>
      <w:r w:rsidRPr="00174635">
        <w:t>Según el informe</w:t>
      </w:r>
      <w:r w:rsidR="00184F1C" w:rsidRPr="00174635">
        <w:t>,</w:t>
      </w:r>
      <w:r w:rsidRPr="00174635">
        <w:t xml:space="preserve"> </w:t>
      </w:r>
      <w:r w:rsidRPr="00ED3F35">
        <w:rPr>
          <w:b/>
        </w:rPr>
        <w:t>las curvas de consumo en mujeres se incrementan año a año</w:t>
      </w:r>
      <w:r w:rsidRPr="00174635">
        <w:t xml:space="preserve"> (por ejemplo en relación al alcohol, la marihuana y las benzodiacepinas) lo cual implica que nos debamos una profunda revisión de las políticas sobre drogas que lleven a la inclusión tan necesaria como postergada de </w:t>
      </w:r>
      <w:r w:rsidRPr="00ED3F35">
        <w:rPr>
          <w:b/>
        </w:rPr>
        <w:t>una mirada especifica de género</w:t>
      </w:r>
      <w:r w:rsidRPr="00174635">
        <w:t xml:space="preserve">. Que más allá de un incremento sostenido del consumo en mujeres </w:t>
      </w:r>
      <w:r w:rsidR="00184F1C" w:rsidRPr="00174635">
        <w:t xml:space="preserve">podemos reconocer que estas ven más limitado su acceso </w:t>
      </w:r>
      <w:r w:rsidRPr="00174635">
        <w:t>a los centros asistenciales</w:t>
      </w:r>
      <w:r w:rsidR="00184F1C" w:rsidRPr="00174635">
        <w:t xml:space="preserve"> que los hombres</w:t>
      </w:r>
      <w:r w:rsidRPr="00174635">
        <w:t>.</w:t>
      </w:r>
      <w:r w:rsidR="00184F1C" w:rsidRPr="00174635">
        <w:t xml:space="preserve"> Esta doble condición </w:t>
      </w:r>
      <w:r w:rsidR="00174635" w:rsidRPr="00174635">
        <w:t>(tasas</w:t>
      </w:r>
      <w:r w:rsidR="00184F1C" w:rsidRPr="00174635">
        <w:t xml:space="preserve"> de consumo en aumento y condiciones más restringidas de tratamiento) configuran </w:t>
      </w:r>
      <w:r w:rsidRPr="00174635">
        <w:t>una mayor vulnerabilidad e indefensión de las mujeres en situación de consumo problemático</w:t>
      </w:r>
      <w:r w:rsidR="00184F1C" w:rsidRPr="00174635">
        <w:t xml:space="preserve"> de drogas</w:t>
      </w:r>
    </w:p>
    <w:p w:rsidR="00184F1C" w:rsidRPr="00174635" w:rsidRDefault="00184F1C" w:rsidP="0086702D">
      <w:pPr>
        <w:jc w:val="both"/>
      </w:pPr>
      <w:r w:rsidRPr="00174635">
        <w:t xml:space="preserve">Por ultimo </w:t>
      </w:r>
      <w:r w:rsidR="00174635" w:rsidRPr="00174635">
        <w:t xml:space="preserve">debemos destacar que estos estudios hacen referencia al consumo de sustancias </w:t>
      </w:r>
      <w:r w:rsidR="00174635" w:rsidRPr="00174635">
        <w:rPr>
          <w:b/>
        </w:rPr>
        <w:t xml:space="preserve">en estudiantes de nivel medio </w:t>
      </w:r>
      <w:r w:rsidR="00174635" w:rsidRPr="00174635">
        <w:t xml:space="preserve">y que ante esta realidad de los datos siguen siendo </w:t>
      </w:r>
      <w:r w:rsidR="00174635">
        <w:t xml:space="preserve">difusas o </w:t>
      </w:r>
      <w:r w:rsidR="00174635" w:rsidRPr="00174635">
        <w:t xml:space="preserve">inexistentes las </w:t>
      </w:r>
      <w:r w:rsidR="00174635" w:rsidRPr="00ED3F35">
        <w:rPr>
          <w:b/>
        </w:rPr>
        <w:t>políticas de prevención focalizadas precisamente en los centros educativos</w:t>
      </w:r>
      <w:r w:rsidR="00174635" w:rsidRPr="00174635">
        <w:t xml:space="preserve">, desde los cuales permanentemente se </w:t>
      </w:r>
      <w:r w:rsidR="00174635">
        <w:t>plantean</w:t>
      </w:r>
      <w:r w:rsidR="00174635" w:rsidRPr="00174635">
        <w:t xml:space="preserve"> demandas referidas a cómo abordar la problemática, </w:t>
      </w:r>
      <w:r w:rsidR="00174635">
        <w:t xml:space="preserve">a la necesidad de </w:t>
      </w:r>
      <w:r w:rsidR="00174635" w:rsidRPr="00174635">
        <w:t xml:space="preserve">capacitación </w:t>
      </w:r>
      <w:r w:rsidR="00174635">
        <w:t xml:space="preserve">de docentes </w:t>
      </w:r>
      <w:r w:rsidR="00174635" w:rsidRPr="00174635">
        <w:t>y</w:t>
      </w:r>
      <w:r w:rsidR="00174635">
        <w:t xml:space="preserve"> a la necesidad de una mayor articulación </w:t>
      </w:r>
      <w:r w:rsidR="00174635" w:rsidRPr="00174635">
        <w:t xml:space="preserve"> </w:t>
      </w:r>
      <w:r w:rsidR="00174635">
        <w:t>con los dispositivos de salud.</w:t>
      </w:r>
    </w:p>
    <w:p w:rsidR="0086702D" w:rsidRPr="00A306F0" w:rsidRDefault="0086702D" w:rsidP="0086702D">
      <w:pPr>
        <w:jc w:val="both"/>
        <w:rPr>
          <w:sz w:val="24"/>
          <w:szCs w:val="24"/>
        </w:rPr>
      </w:pPr>
    </w:p>
    <w:p w:rsidR="0086702D" w:rsidRPr="00FD4E53" w:rsidRDefault="0086702D" w:rsidP="00F21B0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kern w:val="28"/>
        </w:rPr>
      </w:pPr>
      <w:bookmarkStart w:id="0" w:name="_GoBack"/>
      <w:bookmarkEnd w:id="0"/>
    </w:p>
    <w:p w:rsidR="003C242A" w:rsidRDefault="003C242A" w:rsidP="00F21B0D">
      <w:pPr>
        <w:jc w:val="both"/>
      </w:pPr>
    </w:p>
    <w:p w:rsidR="003C242A" w:rsidRDefault="003C242A" w:rsidP="002276CE"/>
    <w:sectPr w:rsidR="003C2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41"/>
    <w:rsid w:val="000156AF"/>
    <w:rsid w:val="00174635"/>
    <w:rsid w:val="00184F1C"/>
    <w:rsid w:val="002276CE"/>
    <w:rsid w:val="003C242A"/>
    <w:rsid w:val="00444087"/>
    <w:rsid w:val="0075633C"/>
    <w:rsid w:val="00777A30"/>
    <w:rsid w:val="007C4141"/>
    <w:rsid w:val="0086702D"/>
    <w:rsid w:val="00ED3F35"/>
    <w:rsid w:val="00EF39F5"/>
    <w:rsid w:val="00F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7084F3-E215-4398-873B-ADF6D5B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carrizo</dc:creator>
  <cp:keywords/>
  <dc:description/>
  <cp:lastModifiedBy>mariano carrizo</cp:lastModifiedBy>
  <cp:revision>6</cp:revision>
  <dcterms:created xsi:type="dcterms:W3CDTF">2015-06-24T23:26:00Z</dcterms:created>
  <dcterms:modified xsi:type="dcterms:W3CDTF">2015-06-25T03:04:00Z</dcterms:modified>
</cp:coreProperties>
</file>